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2B65A" w14:textId="64C80897" w:rsidR="005C5569" w:rsidRPr="005C5569" w:rsidRDefault="005C5569" w:rsidP="005C556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A3E91">
        <w:rPr>
          <w:rFonts w:eastAsia="Times New Roman" w:cstheme="minorHAnsi"/>
          <w:b/>
          <w:bCs/>
          <w:sz w:val="24"/>
          <w:szCs w:val="24"/>
        </w:rPr>
        <w:br/>
      </w:r>
      <w:r w:rsidR="00346DD7" w:rsidRPr="00346DD7">
        <w:rPr>
          <w:rFonts w:eastAsia="Times New Roman" w:cs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2889A7" wp14:editId="7AFFB524">
            <wp:simplePos x="0" y="0"/>
            <wp:positionH relativeFrom="margin">
              <wp:align>left</wp:align>
            </wp:positionH>
            <wp:positionV relativeFrom="paragraph">
              <wp:posOffset>186690</wp:posOffset>
            </wp:positionV>
            <wp:extent cx="1128395" cy="1051560"/>
            <wp:effectExtent l="0" t="0" r="0" b="0"/>
            <wp:wrapTight wrapText="bothSides">
              <wp:wrapPolygon edited="0">
                <wp:start x="0" y="0"/>
                <wp:lineTo x="0" y="21130"/>
                <wp:lineTo x="21150" y="21130"/>
                <wp:lineTo x="21150" y="0"/>
                <wp:lineTo x="0" y="0"/>
              </wp:wrapPolygon>
            </wp:wrapTight>
            <wp:docPr id="2" name="Picture 2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2640-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569">
        <w:rPr>
          <w:rFonts w:eastAsia="Times New Roman" w:cstheme="minorHAnsi"/>
          <w:b/>
          <w:bCs/>
          <w:sz w:val="40"/>
          <w:szCs w:val="40"/>
        </w:rPr>
        <w:t>Health Watch USA</w:t>
      </w:r>
      <w:r w:rsidR="00F30980" w:rsidRPr="00F30980">
        <w:rPr>
          <w:rFonts w:eastAsia="Times New Roman" w:cstheme="minorHAnsi"/>
          <w:b/>
          <w:bCs/>
          <w:sz w:val="40"/>
          <w:szCs w:val="40"/>
          <w:vertAlign w:val="superscript"/>
        </w:rPr>
        <w:t>sm</w:t>
      </w:r>
      <w:r w:rsidR="00F4244E">
        <w:rPr>
          <w:rFonts w:eastAsia="Times New Roman" w:cstheme="minorHAnsi"/>
          <w:b/>
          <w:bCs/>
          <w:sz w:val="40"/>
          <w:szCs w:val="40"/>
        </w:rPr>
        <w:t xml:space="preserve"> Summary of</w:t>
      </w:r>
      <w:r w:rsidRPr="005C5569">
        <w:rPr>
          <w:rFonts w:eastAsia="Times New Roman" w:cstheme="minorHAnsi"/>
          <w:b/>
          <w:bCs/>
          <w:sz w:val="40"/>
          <w:szCs w:val="40"/>
        </w:rPr>
        <w:t xml:space="preserve"> Recommendations </w:t>
      </w:r>
      <w:r w:rsidR="00F4244E">
        <w:rPr>
          <w:rFonts w:eastAsia="Times New Roman" w:cstheme="minorHAnsi"/>
          <w:b/>
          <w:bCs/>
          <w:sz w:val="40"/>
          <w:szCs w:val="40"/>
        </w:rPr>
        <w:t xml:space="preserve">for </w:t>
      </w:r>
      <w:r w:rsidRPr="005C5569">
        <w:rPr>
          <w:rFonts w:eastAsia="Times New Roman" w:cstheme="minorHAnsi"/>
          <w:b/>
          <w:bCs/>
          <w:sz w:val="40"/>
          <w:szCs w:val="40"/>
        </w:rPr>
        <w:t>ACE Inhibitors and ARBs </w:t>
      </w:r>
      <w:r w:rsidR="00F4244E">
        <w:rPr>
          <w:rFonts w:eastAsia="Times New Roman" w:cstheme="minorHAnsi"/>
          <w:b/>
          <w:bCs/>
          <w:sz w:val="40"/>
          <w:szCs w:val="40"/>
        </w:rPr>
        <w:t>During the COVID-19 Pandemic</w:t>
      </w:r>
    </w:p>
    <w:p w14:paraId="62FA54FD" w14:textId="5D0C1A57" w:rsidR="005C5569" w:rsidRPr="005C5569" w:rsidRDefault="005C5569" w:rsidP="005C556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569">
        <w:rPr>
          <w:rFonts w:eastAsia="Times New Roman" w:cstheme="minorHAnsi"/>
          <w:b/>
          <w:bCs/>
          <w:sz w:val="24"/>
          <w:szCs w:val="24"/>
        </w:rPr>
        <w:t> </w:t>
      </w:r>
    </w:p>
    <w:p w14:paraId="1EDCFDFD" w14:textId="205D0E28" w:rsidR="00CD6213" w:rsidRPr="00346DD7" w:rsidRDefault="005C5569" w:rsidP="005C556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A3E91">
        <w:rPr>
          <w:rFonts w:eastAsia="Times New Roman" w:cstheme="minorHAnsi"/>
          <w:b/>
          <w:bCs/>
          <w:sz w:val="24"/>
          <w:szCs w:val="24"/>
        </w:rPr>
        <w:br/>
      </w:r>
      <w:r w:rsidR="00B66204" w:rsidRPr="00346DD7">
        <w:rPr>
          <w:rFonts w:eastAsia="Times New Roman" w:cstheme="minorHAnsi"/>
          <w:sz w:val="24"/>
          <w:szCs w:val="24"/>
        </w:rPr>
        <w:t>It is known that in many studies high</w:t>
      </w:r>
      <w:r w:rsidR="00D60A5E">
        <w:rPr>
          <w:rFonts w:eastAsia="Times New Roman" w:cstheme="minorHAnsi"/>
          <w:sz w:val="24"/>
          <w:szCs w:val="24"/>
        </w:rPr>
        <w:t>-</w:t>
      </w:r>
      <w:r w:rsidR="00B66204" w:rsidRPr="00346DD7">
        <w:rPr>
          <w:rFonts w:eastAsia="Times New Roman" w:cstheme="minorHAnsi"/>
          <w:sz w:val="24"/>
          <w:szCs w:val="24"/>
        </w:rPr>
        <w:t xml:space="preserve">blood pressure is the highest risk factor for </w:t>
      </w:r>
      <w:r w:rsidR="00AA3727" w:rsidRPr="00346DD7">
        <w:rPr>
          <w:rFonts w:eastAsia="Times New Roman" w:cstheme="minorHAnsi"/>
          <w:sz w:val="24"/>
          <w:szCs w:val="24"/>
        </w:rPr>
        <w:t xml:space="preserve">severe COVID-19 infections.   During a recent JAMA </w:t>
      </w:r>
      <w:r w:rsidR="0009437D" w:rsidRPr="00346DD7">
        <w:rPr>
          <w:rFonts w:eastAsia="Times New Roman" w:cstheme="minorHAnsi"/>
          <w:sz w:val="24"/>
          <w:szCs w:val="24"/>
        </w:rPr>
        <w:t>discussion, Dr</w:t>
      </w:r>
      <w:r w:rsidR="00D60A5E">
        <w:rPr>
          <w:rFonts w:eastAsia="Times New Roman" w:cstheme="minorHAnsi"/>
          <w:sz w:val="24"/>
          <w:szCs w:val="24"/>
        </w:rPr>
        <w:t>.</w:t>
      </w:r>
      <w:r w:rsidR="0015651D">
        <w:rPr>
          <w:rFonts w:eastAsia="Times New Roman" w:cstheme="minorHAnsi"/>
          <w:sz w:val="24"/>
          <w:szCs w:val="24"/>
        </w:rPr>
        <w:t xml:space="preserve"> Anthony</w:t>
      </w:r>
      <w:r w:rsidR="0009437D" w:rsidRPr="00346DD7">
        <w:rPr>
          <w:rFonts w:eastAsia="Times New Roman" w:cstheme="minorHAnsi"/>
          <w:sz w:val="24"/>
          <w:szCs w:val="24"/>
        </w:rPr>
        <w:t xml:space="preserve"> Fauci is reported to have “</w:t>
      </w:r>
      <w:r w:rsidR="0009437D" w:rsidRPr="00346DD7">
        <w:rPr>
          <w:rFonts w:cstheme="minorHAnsi"/>
          <w:sz w:val="24"/>
          <w:szCs w:val="24"/>
        </w:rPr>
        <w:t>wondered why someone with well-controlled hypertension would have a much greater chance of dying from COVID-19. He urged delving into this deeper and finding out which medications those individuals were taking.”</w:t>
      </w:r>
      <w:r w:rsidR="00DB57A7" w:rsidRPr="00346DD7">
        <w:rPr>
          <w:rFonts w:cstheme="minorHAnsi"/>
          <w:sz w:val="24"/>
          <w:szCs w:val="24"/>
        </w:rPr>
        <w:t>(</w:t>
      </w:r>
      <w:r w:rsidR="00B26EC3">
        <w:rPr>
          <w:rFonts w:cstheme="minorHAnsi"/>
          <w:sz w:val="24"/>
          <w:szCs w:val="24"/>
        </w:rPr>
        <w:t>1</w:t>
      </w:r>
      <w:r w:rsidR="00DB57A7" w:rsidRPr="00346DD7">
        <w:rPr>
          <w:rFonts w:cstheme="minorHAnsi"/>
          <w:sz w:val="24"/>
          <w:szCs w:val="24"/>
        </w:rPr>
        <w:t>)</w:t>
      </w:r>
      <w:r w:rsidR="007B0DA3" w:rsidRPr="00346DD7">
        <w:rPr>
          <w:rFonts w:cstheme="minorHAnsi"/>
          <w:sz w:val="24"/>
          <w:szCs w:val="24"/>
        </w:rPr>
        <w:t xml:space="preserve">  </w:t>
      </w:r>
      <w:r w:rsidR="00B26EC3">
        <w:rPr>
          <w:rFonts w:eastAsia="Times New Roman" w:cstheme="minorHAnsi"/>
          <w:sz w:val="24"/>
          <w:szCs w:val="24"/>
        </w:rPr>
        <w:br/>
        <w:t xml:space="preserve"> </w:t>
      </w:r>
      <w:r w:rsidR="00B26EC3">
        <w:rPr>
          <w:rFonts w:eastAsia="Times New Roman" w:cstheme="minorHAnsi"/>
          <w:sz w:val="24"/>
          <w:szCs w:val="24"/>
        </w:rPr>
        <w:br/>
      </w:r>
      <w:r w:rsidR="00B26EC3" w:rsidRPr="00346DD7">
        <w:rPr>
          <w:rFonts w:eastAsia="Times New Roman" w:cstheme="minorHAnsi"/>
          <w:sz w:val="24"/>
          <w:szCs w:val="24"/>
        </w:rPr>
        <w:t>A number of reports including the NIH Director</w:t>
      </w:r>
      <w:r w:rsidR="00B26EC3">
        <w:rPr>
          <w:rFonts w:eastAsia="Times New Roman" w:cstheme="minorHAnsi"/>
          <w:sz w:val="24"/>
          <w:szCs w:val="24"/>
        </w:rPr>
        <w:t>’</w:t>
      </w:r>
      <w:r w:rsidR="00B26EC3" w:rsidRPr="00346DD7">
        <w:rPr>
          <w:rFonts w:eastAsia="Times New Roman" w:cstheme="minorHAnsi"/>
          <w:sz w:val="24"/>
          <w:szCs w:val="24"/>
        </w:rPr>
        <w:t>s Blog have implicated the ACE2 enzyme as the receptor for the COVID-19 Virus’s attachment and cellular entry.(</w:t>
      </w:r>
      <w:r w:rsidR="00B26EC3">
        <w:rPr>
          <w:rFonts w:eastAsia="Times New Roman" w:cstheme="minorHAnsi"/>
          <w:sz w:val="24"/>
          <w:szCs w:val="24"/>
        </w:rPr>
        <w:t>2</w:t>
      </w:r>
      <w:r w:rsidR="00B26EC3" w:rsidRPr="00346DD7">
        <w:rPr>
          <w:rFonts w:eastAsia="Times New Roman" w:cstheme="minorHAnsi"/>
          <w:sz w:val="24"/>
          <w:szCs w:val="24"/>
        </w:rPr>
        <w:t xml:space="preserve">)    </w:t>
      </w:r>
      <w:r w:rsidR="001C3DD6">
        <w:rPr>
          <w:rFonts w:eastAsia="Times New Roman" w:cstheme="minorHAnsi"/>
          <w:sz w:val="24"/>
          <w:szCs w:val="24"/>
        </w:rPr>
        <w:t xml:space="preserve">There is concern that </w:t>
      </w:r>
      <w:r w:rsidR="0015651D">
        <w:rPr>
          <w:rFonts w:eastAsia="Times New Roman" w:cstheme="minorHAnsi"/>
          <w:sz w:val="24"/>
          <w:szCs w:val="24"/>
        </w:rPr>
        <w:t>ACE inhibitor</w:t>
      </w:r>
      <w:r w:rsidR="00034755">
        <w:rPr>
          <w:rFonts w:eastAsia="Times New Roman" w:cstheme="minorHAnsi"/>
          <w:sz w:val="24"/>
          <w:szCs w:val="24"/>
        </w:rPr>
        <w:t xml:space="preserve"> medications</w:t>
      </w:r>
      <w:r w:rsidR="00E23AD8">
        <w:rPr>
          <w:rFonts w:eastAsia="Times New Roman" w:cstheme="minorHAnsi"/>
          <w:sz w:val="24"/>
          <w:szCs w:val="24"/>
        </w:rPr>
        <w:t>,</w:t>
      </w:r>
      <w:r w:rsidR="0015651D">
        <w:rPr>
          <w:rFonts w:eastAsia="Times New Roman" w:cstheme="minorHAnsi"/>
          <w:sz w:val="24"/>
          <w:szCs w:val="24"/>
        </w:rPr>
        <w:t xml:space="preserve"> which are</w:t>
      </w:r>
      <w:r w:rsidR="001C3DD6">
        <w:rPr>
          <w:rFonts w:eastAsia="Times New Roman" w:cstheme="minorHAnsi"/>
          <w:sz w:val="24"/>
          <w:szCs w:val="24"/>
        </w:rPr>
        <w:t xml:space="preserve"> used to treat hypertension</w:t>
      </w:r>
      <w:r w:rsidR="00E23AD8">
        <w:rPr>
          <w:rFonts w:eastAsia="Times New Roman" w:cstheme="minorHAnsi"/>
          <w:sz w:val="24"/>
          <w:szCs w:val="24"/>
        </w:rPr>
        <w:t>,</w:t>
      </w:r>
      <w:r w:rsidR="001C3DD6">
        <w:rPr>
          <w:rFonts w:eastAsia="Times New Roman" w:cstheme="minorHAnsi"/>
          <w:sz w:val="24"/>
          <w:szCs w:val="24"/>
        </w:rPr>
        <w:t xml:space="preserve"> may worsen COVID-19</w:t>
      </w:r>
      <w:r w:rsidR="00E23AD8">
        <w:rPr>
          <w:rFonts w:eastAsia="Times New Roman" w:cstheme="minorHAnsi"/>
          <w:sz w:val="24"/>
          <w:szCs w:val="24"/>
        </w:rPr>
        <w:t xml:space="preserve"> since </w:t>
      </w:r>
      <w:r w:rsidR="000021E2">
        <w:rPr>
          <w:rFonts w:eastAsia="Times New Roman" w:cstheme="minorHAnsi"/>
          <w:sz w:val="24"/>
          <w:szCs w:val="24"/>
        </w:rPr>
        <w:t>research has shown they</w:t>
      </w:r>
      <w:r w:rsidR="00E23AD8">
        <w:rPr>
          <w:rFonts w:eastAsia="Times New Roman" w:cstheme="minorHAnsi"/>
          <w:sz w:val="24"/>
          <w:szCs w:val="24"/>
        </w:rPr>
        <w:t xml:space="preserve"> increase the AC</w:t>
      </w:r>
      <w:r w:rsidR="00CB6807">
        <w:rPr>
          <w:rFonts w:eastAsia="Times New Roman" w:cstheme="minorHAnsi"/>
          <w:sz w:val="24"/>
          <w:szCs w:val="24"/>
        </w:rPr>
        <w:t>E</w:t>
      </w:r>
      <w:r w:rsidR="000021E2">
        <w:rPr>
          <w:rFonts w:eastAsia="Times New Roman" w:cstheme="minorHAnsi"/>
          <w:sz w:val="24"/>
          <w:szCs w:val="24"/>
        </w:rPr>
        <w:t>2 enzyme receptor</w:t>
      </w:r>
      <w:r w:rsidR="001C3DD6">
        <w:rPr>
          <w:rFonts w:eastAsia="Times New Roman" w:cstheme="minorHAnsi"/>
          <w:sz w:val="24"/>
          <w:szCs w:val="24"/>
        </w:rPr>
        <w:t xml:space="preserve">.  </w:t>
      </w:r>
      <w:r w:rsidR="0015651D" w:rsidRPr="00346DD7">
        <w:rPr>
          <w:rFonts w:eastAsia="Times New Roman" w:cstheme="minorHAnsi"/>
          <w:sz w:val="24"/>
          <w:szCs w:val="24"/>
        </w:rPr>
        <w:t>Dr</w:t>
      </w:r>
      <w:r w:rsidR="0015651D">
        <w:rPr>
          <w:rFonts w:eastAsia="Times New Roman" w:cstheme="minorHAnsi"/>
          <w:sz w:val="24"/>
          <w:szCs w:val="24"/>
        </w:rPr>
        <w:t>. Anthony</w:t>
      </w:r>
      <w:r w:rsidR="0015651D" w:rsidRPr="00346DD7">
        <w:rPr>
          <w:rFonts w:eastAsia="Times New Roman" w:cstheme="minorHAnsi"/>
          <w:sz w:val="24"/>
          <w:szCs w:val="24"/>
        </w:rPr>
        <w:t xml:space="preserve"> Fauci </w:t>
      </w:r>
      <w:r w:rsidR="00CE3E9C" w:rsidRPr="00346DD7">
        <w:rPr>
          <w:rFonts w:cstheme="minorHAnsi"/>
          <w:sz w:val="24"/>
          <w:szCs w:val="24"/>
        </w:rPr>
        <w:t>further stated:  “If you look at the mechanistic rational for concern, it is there and it is firm</w:t>
      </w:r>
      <w:r w:rsidR="00CE3E9C">
        <w:rPr>
          <w:rFonts w:cstheme="minorHAnsi"/>
          <w:sz w:val="24"/>
          <w:szCs w:val="24"/>
        </w:rPr>
        <w:t>.</w:t>
      </w:r>
      <w:r w:rsidR="00CE3E9C" w:rsidRPr="00346DD7">
        <w:rPr>
          <w:rFonts w:cstheme="minorHAnsi"/>
          <w:sz w:val="24"/>
          <w:szCs w:val="24"/>
        </w:rPr>
        <w:t>”</w:t>
      </w:r>
      <w:r w:rsidR="00CE3E9C" w:rsidRPr="00346DD7">
        <w:rPr>
          <w:rFonts w:eastAsia="Times New Roman" w:cstheme="minorHAnsi"/>
          <w:sz w:val="24"/>
          <w:szCs w:val="24"/>
        </w:rPr>
        <w:t xml:space="preserve">    </w:t>
      </w:r>
      <w:r w:rsidR="00CE3E9C" w:rsidRPr="00346DD7">
        <w:rPr>
          <w:rFonts w:cstheme="minorHAnsi"/>
          <w:sz w:val="24"/>
          <w:szCs w:val="24"/>
        </w:rPr>
        <w:br/>
        <w:t xml:space="preserve">   </w:t>
      </w:r>
      <w:r w:rsidR="00CE3E9C" w:rsidRPr="00346DD7">
        <w:rPr>
          <w:rFonts w:eastAsia="Times New Roman" w:cstheme="minorHAnsi"/>
          <w:sz w:val="24"/>
          <w:szCs w:val="24"/>
        </w:rPr>
        <w:t xml:space="preserve">      </w:t>
      </w:r>
      <w:r w:rsidR="00CE3E9C" w:rsidRPr="00346DD7">
        <w:rPr>
          <w:rFonts w:eastAsia="Times New Roman" w:cstheme="minorHAnsi"/>
          <w:sz w:val="24"/>
          <w:szCs w:val="24"/>
        </w:rPr>
        <w:br/>
        <w:t xml:space="preserve">For complete references and </w:t>
      </w:r>
      <w:r w:rsidR="00CE3E9C">
        <w:rPr>
          <w:rFonts w:eastAsia="Times New Roman" w:cstheme="minorHAnsi"/>
          <w:sz w:val="24"/>
          <w:szCs w:val="24"/>
        </w:rPr>
        <w:t>a</w:t>
      </w:r>
      <w:r w:rsidR="00CE3E9C" w:rsidRPr="00346DD7">
        <w:rPr>
          <w:rFonts w:eastAsia="Times New Roman" w:cstheme="minorHAnsi"/>
          <w:sz w:val="24"/>
          <w:szCs w:val="24"/>
        </w:rPr>
        <w:t xml:space="preserve">udio </w:t>
      </w:r>
      <w:r w:rsidR="00CE3E9C">
        <w:rPr>
          <w:rFonts w:eastAsia="Times New Roman" w:cstheme="minorHAnsi"/>
          <w:sz w:val="24"/>
          <w:szCs w:val="24"/>
        </w:rPr>
        <w:t>c</w:t>
      </w:r>
      <w:r w:rsidR="00CE3E9C" w:rsidRPr="00346DD7">
        <w:rPr>
          <w:rFonts w:eastAsia="Times New Roman" w:cstheme="minorHAnsi"/>
          <w:sz w:val="24"/>
          <w:szCs w:val="24"/>
        </w:rPr>
        <w:t>lip from Dr.</w:t>
      </w:r>
      <w:r w:rsidR="00CE3E9C">
        <w:rPr>
          <w:rFonts w:eastAsia="Times New Roman" w:cstheme="minorHAnsi"/>
          <w:sz w:val="24"/>
          <w:szCs w:val="24"/>
        </w:rPr>
        <w:t xml:space="preserve"> Anthony</w:t>
      </w:r>
      <w:r w:rsidR="00CE3E9C" w:rsidRPr="00346DD7">
        <w:rPr>
          <w:rFonts w:eastAsia="Times New Roman" w:cstheme="minorHAnsi"/>
          <w:sz w:val="24"/>
          <w:szCs w:val="24"/>
        </w:rPr>
        <w:t xml:space="preserve"> Fauci please go to:  </w:t>
      </w:r>
      <w:hyperlink r:id="rId8" w:history="1">
        <w:r w:rsidR="00CE3E9C" w:rsidRPr="00346DD7">
          <w:rPr>
            <w:rStyle w:val="Hyperlink"/>
            <w:rFonts w:eastAsia="Times New Roman" w:cstheme="minorHAnsi"/>
            <w:sz w:val="24"/>
            <w:szCs w:val="24"/>
          </w:rPr>
          <w:t>http://www.healthwatchusa.org/COVID19_ACE-Inhibitors2.htm</w:t>
        </w:r>
      </w:hyperlink>
      <w:r w:rsidR="00CE3E9C" w:rsidRPr="00346DD7">
        <w:rPr>
          <w:rFonts w:eastAsia="Times New Roman" w:cstheme="minorHAnsi"/>
          <w:sz w:val="24"/>
          <w:szCs w:val="24"/>
        </w:rPr>
        <w:t xml:space="preserve">    </w:t>
      </w:r>
      <w:r w:rsidR="008B4B67" w:rsidRPr="00346DD7">
        <w:rPr>
          <w:rFonts w:eastAsia="Times New Roman" w:cstheme="minorHAnsi"/>
          <w:sz w:val="24"/>
          <w:szCs w:val="24"/>
        </w:rPr>
        <w:br/>
        <w:t xml:space="preserve"> </w:t>
      </w:r>
      <w:r w:rsidR="008B4B67" w:rsidRPr="00346DD7">
        <w:rPr>
          <w:rFonts w:eastAsia="Times New Roman" w:cstheme="minorHAnsi"/>
          <w:sz w:val="24"/>
          <w:szCs w:val="24"/>
        </w:rPr>
        <w:br/>
        <w:t xml:space="preserve">However, at least </w:t>
      </w:r>
      <w:r w:rsidR="004E16B1" w:rsidRPr="00346DD7">
        <w:rPr>
          <w:rFonts w:eastAsia="Times New Roman" w:cstheme="minorHAnsi"/>
          <w:sz w:val="24"/>
          <w:szCs w:val="24"/>
        </w:rPr>
        <w:t>four major medical societies have recommen</w:t>
      </w:r>
      <w:r w:rsidR="00F97CDD">
        <w:rPr>
          <w:rFonts w:eastAsia="Times New Roman" w:cstheme="minorHAnsi"/>
          <w:sz w:val="24"/>
          <w:szCs w:val="24"/>
        </w:rPr>
        <w:t>de</w:t>
      </w:r>
      <w:r w:rsidR="004E16B1" w:rsidRPr="00346DD7">
        <w:rPr>
          <w:rFonts w:eastAsia="Times New Roman" w:cstheme="minorHAnsi"/>
          <w:sz w:val="24"/>
          <w:szCs w:val="24"/>
        </w:rPr>
        <w:t xml:space="preserve">d maintaining treatment recommendations </w:t>
      </w:r>
      <w:r w:rsidR="00346DD7" w:rsidRPr="00346DD7">
        <w:rPr>
          <w:rFonts w:eastAsia="Times New Roman" w:cstheme="minorHAnsi"/>
          <w:sz w:val="24"/>
          <w:szCs w:val="24"/>
        </w:rPr>
        <w:t xml:space="preserve">of ACE </w:t>
      </w:r>
      <w:r w:rsidR="00B26EC3">
        <w:rPr>
          <w:rFonts w:eastAsia="Times New Roman" w:cstheme="minorHAnsi"/>
          <w:sz w:val="24"/>
          <w:szCs w:val="24"/>
        </w:rPr>
        <w:t xml:space="preserve">Inhibitors </w:t>
      </w:r>
      <w:r w:rsidR="00346DD7" w:rsidRPr="00346DD7">
        <w:rPr>
          <w:rFonts w:eastAsia="Times New Roman" w:cstheme="minorHAnsi"/>
          <w:sz w:val="24"/>
          <w:szCs w:val="24"/>
        </w:rPr>
        <w:t>and ARBs until more data is obtained, unless otherwise directed by the patient’s physician.</w:t>
      </w:r>
      <w:r w:rsidR="00DF55DD">
        <w:rPr>
          <w:rFonts w:eastAsia="Times New Roman" w:cstheme="minorHAnsi"/>
          <w:sz w:val="24"/>
          <w:szCs w:val="24"/>
        </w:rPr>
        <w:t xml:space="preserve">(1)  </w:t>
      </w:r>
      <w:r w:rsidR="00346DD7" w:rsidRPr="00346DD7">
        <w:rPr>
          <w:rFonts w:eastAsia="Times New Roman" w:cstheme="minorHAnsi"/>
          <w:sz w:val="24"/>
          <w:szCs w:val="24"/>
        </w:rPr>
        <w:t xml:space="preserve"> </w:t>
      </w:r>
      <w:r w:rsidR="00CD6213" w:rsidRPr="00346DD7">
        <w:rPr>
          <w:rFonts w:eastAsia="Times New Roman" w:cstheme="minorHAnsi"/>
          <w:sz w:val="24"/>
          <w:szCs w:val="24"/>
        </w:rPr>
        <w:br/>
        <w:t xml:space="preserve"> </w:t>
      </w:r>
      <w:r w:rsidR="00625F64" w:rsidRPr="00346DD7">
        <w:rPr>
          <w:rFonts w:eastAsia="Times New Roman" w:cstheme="minorHAnsi"/>
          <w:sz w:val="24"/>
          <w:szCs w:val="24"/>
        </w:rPr>
        <w:t xml:space="preserve">        </w:t>
      </w:r>
      <w:r w:rsidR="00625F64" w:rsidRPr="00346DD7">
        <w:rPr>
          <w:rFonts w:eastAsia="Times New Roman" w:cstheme="minorHAnsi"/>
          <w:sz w:val="24"/>
          <w:szCs w:val="24"/>
        </w:rPr>
        <w:br/>
      </w:r>
      <w:r w:rsidR="005A58C9" w:rsidRPr="00346DD7">
        <w:rPr>
          <w:rFonts w:eastAsia="Times New Roman" w:cstheme="minorHAnsi"/>
          <w:sz w:val="24"/>
          <w:szCs w:val="24"/>
        </w:rPr>
        <w:t>Despite the lack of clinical evidence researchers</w:t>
      </w:r>
      <w:r w:rsidR="00EB4CD2" w:rsidRPr="00346DD7">
        <w:rPr>
          <w:rFonts w:eastAsia="Times New Roman" w:cstheme="minorHAnsi"/>
          <w:sz w:val="24"/>
          <w:szCs w:val="24"/>
        </w:rPr>
        <w:t xml:space="preserve"> </w:t>
      </w:r>
      <w:r w:rsidR="005A58C9" w:rsidRPr="00346DD7">
        <w:rPr>
          <w:rFonts w:eastAsia="Times New Roman" w:cstheme="minorHAnsi"/>
          <w:sz w:val="24"/>
          <w:szCs w:val="24"/>
        </w:rPr>
        <w:t>from</w:t>
      </w:r>
      <w:r w:rsidR="00EB4CD2" w:rsidRPr="00346DD7">
        <w:rPr>
          <w:rFonts w:eastAsia="Times New Roman" w:cstheme="minorHAnsi"/>
          <w:sz w:val="24"/>
          <w:szCs w:val="24"/>
        </w:rPr>
        <w:t xml:space="preserve"> the University </w:t>
      </w:r>
      <w:r w:rsidR="00EB4CD2" w:rsidRPr="00BF6B27">
        <w:rPr>
          <w:rFonts w:eastAsia="Times New Roman" w:cstheme="minorHAnsi"/>
          <w:sz w:val="24"/>
          <w:szCs w:val="24"/>
        </w:rPr>
        <w:t xml:space="preserve">of </w:t>
      </w:r>
      <w:r w:rsidR="006F14C9" w:rsidRPr="00BF6B27">
        <w:rPr>
          <w:sz w:val="24"/>
          <w:szCs w:val="24"/>
        </w:rPr>
        <w:t xml:space="preserve">Oxford and </w:t>
      </w:r>
      <w:r w:rsidR="00BF6B27" w:rsidRPr="00BF6B27">
        <w:rPr>
          <w:sz w:val="24"/>
          <w:szCs w:val="24"/>
        </w:rPr>
        <w:t>University of Birmingham</w:t>
      </w:r>
      <w:r w:rsidR="00BF6B27">
        <w:t xml:space="preserve"> </w:t>
      </w:r>
      <w:r w:rsidR="005A58C9" w:rsidRPr="00346DD7">
        <w:rPr>
          <w:rFonts w:eastAsia="Times New Roman" w:cstheme="minorHAnsi"/>
          <w:sz w:val="24"/>
          <w:szCs w:val="24"/>
        </w:rPr>
        <w:t>in the United Kingdom</w:t>
      </w:r>
      <w:r w:rsidR="00EB4CD2" w:rsidRPr="00346DD7">
        <w:rPr>
          <w:rFonts w:eastAsia="Times New Roman" w:cstheme="minorHAnsi"/>
          <w:sz w:val="24"/>
          <w:szCs w:val="24"/>
        </w:rPr>
        <w:t xml:space="preserve"> have </w:t>
      </w:r>
      <w:r w:rsidR="005A58C9" w:rsidRPr="00346DD7">
        <w:rPr>
          <w:rFonts w:eastAsia="Times New Roman" w:cstheme="minorHAnsi"/>
          <w:sz w:val="24"/>
          <w:szCs w:val="24"/>
        </w:rPr>
        <w:t xml:space="preserve">formulated recommendations </w:t>
      </w:r>
      <w:r w:rsidR="001F1B02" w:rsidRPr="00346DD7">
        <w:rPr>
          <w:rFonts w:eastAsia="Times New Roman" w:cstheme="minorHAnsi"/>
          <w:sz w:val="24"/>
          <w:szCs w:val="24"/>
        </w:rPr>
        <w:t xml:space="preserve">regarding ACE Inhibitors and Angiotensin Receptor Antagonists (ARBs) </w:t>
      </w:r>
      <w:r w:rsidR="005A58C9" w:rsidRPr="00346DD7">
        <w:rPr>
          <w:rFonts w:eastAsia="Times New Roman" w:cstheme="minorHAnsi"/>
          <w:sz w:val="24"/>
          <w:szCs w:val="24"/>
        </w:rPr>
        <w:t xml:space="preserve">for </w:t>
      </w:r>
      <w:r w:rsidR="00557FB7" w:rsidRPr="00346DD7">
        <w:rPr>
          <w:rFonts w:eastAsia="Times New Roman" w:cstheme="minorHAnsi"/>
          <w:sz w:val="24"/>
          <w:szCs w:val="24"/>
        </w:rPr>
        <w:t xml:space="preserve">those </w:t>
      </w:r>
      <w:r w:rsidR="00B554F5" w:rsidRPr="00346DD7">
        <w:rPr>
          <w:rFonts w:eastAsia="Times New Roman" w:cstheme="minorHAnsi"/>
          <w:sz w:val="24"/>
          <w:szCs w:val="24"/>
        </w:rPr>
        <w:t>who have developed COVID-1</w:t>
      </w:r>
      <w:r w:rsidR="00FB7261" w:rsidRPr="00346DD7">
        <w:rPr>
          <w:rFonts w:eastAsia="Times New Roman" w:cstheme="minorHAnsi"/>
          <w:sz w:val="24"/>
          <w:szCs w:val="24"/>
        </w:rPr>
        <w:t>9 a</w:t>
      </w:r>
      <w:r w:rsidR="00B554F5" w:rsidRPr="00346DD7">
        <w:rPr>
          <w:rFonts w:eastAsia="Times New Roman" w:cstheme="minorHAnsi"/>
          <w:sz w:val="24"/>
          <w:szCs w:val="24"/>
        </w:rPr>
        <w:t>nd for those at high risk of contracting an infection.</w:t>
      </w:r>
      <w:r w:rsidR="001660F7">
        <w:rPr>
          <w:rFonts w:eastAsia="Times New Roman" w:cstheme="minorHAnsi"/>
          <w:sz w:val="24"/>
          <w:szCs w:val="24"/>
        </w:rPr>
        <w:t>(3)</w:t>
      </w:r>
      <w:r w:rsidR="009C0A2F">
        <w:rPr>
          <w:rFonts w:eastAsia="Times New Roman" w:cstheme="minorHAnsi"/>
          <w:sz w:val="24"/>
          <w:szCs w:val="24"/>
        </w:rPr>
        <w:t xml:space="preserve">  </w:t>
      </w:r>
      <w:r w:rsidR="001660F7">
        <w:rPr>
          <w:rFonts w:eastAsia="Times New Roman" w:cstheme="minorHAnsi"/>
          <w:sz w:val="24"/>
          <w:szCs w:val="24"/>
        </w:rPr>
        <w:t>The</w:t>
      </w:r>
      <w:r w:rsidR="00D379B2">
        <w:rPr>
          <w:rFonts w:eastAsia="Times New Roman" w:cstheme="minorHAnsi"/>
          <w:sz w:val="24"/>
          <w:szCs w:val="24"/>
        </w:rPr>
        <w:t>ir</w:t>
      </w:r>
      <w:r w:rsidR="001660F7">
        <w:rPr>
          <w:rFonts w:eastAsia="Times New Roman" w:cstheme="minorHAnsi"/>
          <w:sz w:val="24"/>
          <w:szCs w:val="24"/>
        </w:rPr>
        <w:t xml:space="preserve"> recommendations are as follows:  </w:t>
      </w:r>
      <w:r w:rsidR="00B554F5" w:rsidRPr="00346DD7">
        <w:rPr>
          <w:rFonts w:eastAsia="Times New Roman" w:cstheme="minorHAnsi"/>
          <w:sz w:val="24"/>
          <w:szCs w:val="24"/>
        </w:rPr>
        <w:t xml:space="preserve"> </w:t>
      </w:r>
      <w:r w:rsidR="001660F7">
        <w:rPr>
          <w:rFonts w:eastAsia="Times New Roman" w:cstheme="minorHAnsi"/>
          <w:sz w:val="24"/>
          <w:szCs w:val="24"/>
        </w:rPr>
        <w:t xml:space="preserve">  </w:t>
      </w:r>
    </w:p>
    <w:p w14:paraId="25D12DAC" w14:textId="2C5A506C" w:rsidR="0036701F" w:rsidRPr="005C5569" w:rsidRDefault="00266EA4" w:rsidP="005C556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A3E91">
        <w:rPr>
          <w:rFonts w:eastAsia="Times New Roman" w:cstheme="minorHAnsi"/>
          <w:sz w:val="24"/>
          <w:szCs w:val="24"/>
        </w:rPr>
        <w:t xml:space="preserve">    </w:t>
      </w:r>
      <w:r w:rsidR="00625F64" w:rsidRPr="001A3E91">
        <w:rPr>
          <w:rFonts w:eastAsia="Times New Roman" w:cstheme="minorHAnsi"/>
          <w:sz w:val="24"/>
          <w:szCs w:val="24"/>
        </w:rPr>
        <w:t xml:space="preserve">    </w:t>
      </w:r>
    </w:p>
    <w:p w14:paraId="39EE0D79" w14:textId="6F428810" w:rsidR="005C5569" w:rsidRPr="005C5569" w:rsidRDefault="005C5569" w:rsidP="001A3E91">
      <w:pPr>
        <w:spacing w:after="0" w:line="254" w:lineRule="auto"/>
        <w:ind w:left="360"/>
        <w:rPr>
          <w:rFonts w:eastAsia="Times New Roman" w:cstheme="minorHAnsi"/>
          <w:color w:val="323130"/>
          <w:sz w:val="24"/>
          <w:szCs w:val="24"/>
        </w:rPr>
      </w:pPr>
      <w:r w:rsidRPr="005C5569">
        <w:rPr>
          <w:rFonts w:eastAsia="Times New Roman" w:cstheme="minorHAnsi"/>
          <w:color w:val="323130"/>
          <w:sz w:val="24"/>
          <w:szCs w:val="24"/>
        </w:rPr>
        <w:t>1. “Many patients with mild diabetes or cardiovascular disease or both will be taking these medicines for their long-term benefits; withdrawing treatment during an acute infection will cause little harm and is reasonable.”</w:t>
      </w:r>
      <w:r w:rsidRPr="005C5569">
        <w:rPr>
          <w:rFonts w:eastAsia="Times New Roman" w:cstheme="minorHAnsi"/>
          <w:color w:val="323130"/>
          <w:sz w:val="24"/>
          <w:szCs w:val="24"/>
        </w:rPr>
        <w:br/>
        <w:t xml:space="preserve">2. “Those who are deriving marginal benefit from these medicines, but who are at a high risk of infection because of exposure (e.g. younger healthcare workers) may reasonably stop taking these medicines during the epidemic; the adverse effects of drug withdrawal will be small and the risks of continuing therapy before and especially during an infection, albeit not quantified, may be greater.” </w:t>
      </w:r>
    </w:p>
    <w:p w14:paraId="7C87A4E8" w14:textId="5D08A64C" w:rsidR="005C5569" w:rsidRPr="005C5569" w:rsidRDefault="005C5569" w:rsidP="001A3E91">
      <w:pPr>
        <w:spacing w:after="0" w:line="254" w:lineRule="auto"/>
        <w:ind w:left="360"/>
        <w:rPr>
          <w:rFonts w:eastAsia="Times New Roman" w:cstheme="minorHAnsi"/>
          <w:color w:val="323130"/>
          <w:sz w:val="24"/>
          <w:szCs w:val="24"/>
        </w:rPr>
      </w:pPr>
      <w:r w:rsidRPr="005C5569">
        <w:rPr>
          <w:rFonts w:eastAsia="Times New Roman" w:cstheme="minorHAnsi"/>
          <w:color w:val="323130"/>
          <w:sz w:val="24"/>
          <w:szCs w:val="24"/>
        </w:rPr>
        <w:t>3. “On recovery from the infection, treatment should be continued or resumed, as appropriate.”</w:t>
      </w:r>
    </w:p>
    <w:p w14:paraId="46DCDDA5" w14:textId="065DA204" w:rsidR="001A3E91" w:rsidRDefault="005C5569" w:rsidP="001A3E91">
      <w:pPr>
        <w:spacing w:after="0" w:line="254" w:lineRule="auto"/>
        <w:ind w:left="360"/>
        <w:rPr>
          <w:rFonts w:eastAsia="Times New Roman" w:cstheme="minorHAnsi"/>
          <w:color w:val="323130"/>
          <w:sz w:val="24"/>
          <w:szCs w:val="24"/>
        </w:rPr>
      </w:pPr>
      <w:r w:rsidRPr="005C5569">
        <w:rPr>
          <w:rFonts w:eastAsia="Times New Roman" w:cstheme="minorHAnsi"/>
          <w:color w:val="323130"/>
          <w:sz w:val="24"/>
          <w:szCs w:val="24"/>
        </w:rPr>
        <w:lastRenderedPageBreak/>
        <w:t>4. “This advice, summarized in the Figure, is based on the theoretical considerations outlined above; it should be reviewed when the results of data mining patient records or clinical trials become available.</w:t>
      </w:r>
      <w:r w:rsidR="001660F7">
        <w:rPr>
          <w:rFonts w:eastAsia="Times New Roman" w:cstheme="minorHAnsi"/>
          <w:color w:val="323130"/>
          <w:sz w:val="24"/>
          <w:szCs w:val="24"/>
        </w:rPr>
        <w:t>”</w:t>
      </w:r>
      <w:r w:rsidR="00FB7261" w:rsidRPr="001A3E91">
        <w:rPr>
          <w:rFonts w:eastAsia="Times New Roman" w:cstheme="minorHAnsi"/>
          <w:color w:val="323130"/>
          <w:sz w:val="24"/>
          <w:szCs w:val="24"/>
        </w:rPr>
        <w:br/>
        <w:t xml:space="preserve"> </w:t>
      </w:r>
    </w:p>
    <w:p w14:paraId="0AA7B01E" w14:textId="6600F1E7" w:rsidR="001A3E91" w:rsidRDefault="00B045BF" w:rsidP="001A3E91">
      <w:pPr>
        <w:spacing w:after="0" w:line="254" w:lineRule="auto"/>
        <w:rPr>
          <w:rFonts w:eastAsia="Times New Roman" w:cstheme="minorHAnsi"/>
          <w:color w:val="323130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br/>
      </w: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7562A3" wp14:editId="7C83C3F1">
            <wp:simplePos x="0" y="0"/>
            <wp:positionH relativeFrom="column">
              <wp:posOffset>280670</wp:posOffset>
            </wp:positionH>
            <wp:positionV relativeFrom="paragraph">
              <wp:posOffset>0</wp:posOffset>
            </wp:positionV>
            <wp:extent cx="5633720" cy="4145915"/>
            <wp:effectExtent l="0" t="0" r="5080" b="6985"/>
            <wp:wrapTopAndBottom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eatmentParadym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422" w:rsidRPr="00C15DD8">
        <w:rPr>
          <w:rFonts w:eastAsia="Times New Roman" w:cstheme="minorHAnsi"/>
          <w:noProof/>
          <w:sz w:val="24"/>
          <w:szCs w:val="24"/>
        </w:rPr>
        <w:t>They also</w:t>
      </w:r>
      <w:r w:rsidR="00FB7261" w:rsidRPr="001A3E91">
        <w:rPr>
          <w:rFonts w:eastAsia="Times New Roman" w:cstheme="minorHAnsi"/>
          <w:color w:val="323130"/>
          <w:sz w:val="24"/>
          <w:szCs w:val="24"/>
        </w:rPr>
        <w:t xml:space="preserve"> recommend</w:t>
      </w:r>
      <w:r w:rsidR="00FD0422">
        <w:rPr>
          <w:rFonts w:eastAsia="Times New Roman" w:cstheme="minorHAnsi"/>
          <w:color w:val="323130"/>
          <w:sz w:val="24"/>
          <w:szCs w:val="24"/>
        </w:rPr>
        <w:t xml:space="preserve"> to consider</w:t>
      </w:r>
      <w:r w:rsidR="00FB7261" w:rsidRPr="001A3E91">
        <w:rPr>
          <w:rFonts w:eastAsia="Times New Roman" w:cstheme="minorHAnsi"/>
          <w:color w:val="323130"/>
          <w:sz w:val="24"/>
          <w:szCs w:val="24"/>
        </w:rPr>
        <w:t xml:space="preserve"> taking</w:t>
      </w:r>
      <w:r w:rsidR="00D55252" w:rsidRPr="001A3E91">
        <w:rPr>
          <w:rFonts w:eastAsia="Times New Roman" w:cstheme="minorHAnsi"/>
          <w:color w:val="323130"/>
          <w:sz w:val="24"/>
          <w:szCs w:val="24"/>
        </w:rPr>
        <w:t xml:space="preserve"> COVID-19 negative</w:t>
      </w:r>
      <w:r w:rsidR="00FB7261" w:rsidRPr="001A3E91">
        <w:rPr>
          <w:rFonts w:eastAsia="Times New Roman" w:cstheme="minorHAnsi"/>
          <w:color w:val="323130"/>
          <w:sz w:val="24"/>
          <w:szCs w:val="24"/>
        </w:rPr>
        <w:t xml:space="preserve"> patients off of </w:t>
      </w:r>
      <w:r w:rsidR="00D55252" w:rsidRPr="001A3E91">
        <w:rPr>
          <w:rFonts w:eastAsia="Times New Roman" w:cstheme="minorHAnsi"/>
          <w:color w:val="323130"/>
          <w:sz w:val="24"/>
          <w:szCs w:val="24"/>
        </w:rPr>
        <w:t>ACE Inhibitors</w:t>
      </w:r>
      <w:r w:rsidR="00C15DD8">
        <w:rPr>
          <w:rFonts w:eastAsia="Times New Roman" w:cstheme="minorHAnsi"/>
          <w:color w:val="323130"/>
          <w:sz w:val="24"/>
          <w:szCs w:val="24"/>
        </w:rPr>
        <w:t xml:space="preserve"> or ARBs</w:t>
      </w:r>
      <w:r w:rsidR="00D55252" w:rsidRPr="001A3E91">
        <w:rPr>
          <w:rFonts w:eastAsia="Times New Roman" w:cstheme="minorHAnsi"/>
          <w:color w:val="323130"/>
          <w:sz w:val="24"/>
          <w:szCs w:val="24"/>
        </w:rPr>
        <w:t xml:space="preserve"> if there is </w:t>
      </w:r>
      <w:r w:rsidR="00C15DD8">
        <w:rPr>
          <w:rFonts w:eastAsia="Times New Roman" w:cstheme="minorHAnsi"/>
          <w:color w:val="323130"/>
          <w:sz w:val="24"/>
          <w:szCs w:val="24"/>
        </w:rPr>
        <w:t>an</w:t>
      </w:r>
      <w:r w:rsidR="00D55252" w:rsidRPr="001A3E91">
        <w:rPr>
          <w:rFonts w:eastAsia="Times New Roman" w:cstheme="minorHAnsi"/>
          <w:color w:val="323130"/>
          <w:sz w:val="24"/>
          <w:szCs w:val="24"/>
        </w:rPr>
        <w:t xml:space="preserve"> increased risk of</w:t>
      </w:r>
      <w:r w:rsidR="00C15DD8">
        <w:rPr>
          <w:rFonts w:eastAsia="Times New Roman" w:cstheme="minorHAnsi"/>
          <w:color w:val="323130"/>
          <w:sz w:val="24"/>
          <w:szCs w:val="24"/>
        </w:rPr>
        <w:t xml:space="preserve"> COVID-19 Virus</w:t>
      </w:r>
      <w:r w:rsidR="00D55252" w:rsidRPr="001A3E91">
        <w:rPr>
          <w:rFonts w:eastAsia="Times New Roman" w:cstheme="minorHAnsi"/>
          <w:color w:val="323130"/>
          <w:sz w:val="24"/>
          <w:szCs w:val="24"/>
        </w:rPr>
        <w:t xml:space="preserve"> infection.   </w:t>
      </w:r>
      <w:r w:rsidR="00D55252" w:rsidRPr="001A3E91">
        <w:rPr>
          <w:rFonts w:eastAsia="Times New Roman" w:cstheme="minorHAnsi"/>
          <w:color w:val="323130"/>
          <w:sz w:val="24"/>
          <w:szCs w:val="24"/>
        </w:rPr>
        <w:br/>
        <w:t xml:space="preserve"> </w:t>
      </w:r>
      <w:r w:rsidR="008B4B67" w:rsidRPr="001A3E91">
        <w:rPr>
          <w:rFonts w:eastAsia="Times New Roman" w:cstheme="minorHAnsi"/>
          <w:color w:val="323130"/>
          <w:sz w:val="24"/>
          <w:szCs w:val="24"/>
        </w:rPr>
        <w:t>In th</w:t>
      </w:r>
      <w:r w:rsidR="008C5150" w:rsidRPr="001A3E91">
        <w:rPr>
          <w:rFonts w:eastAsia="Times New Roman" w:cstheme="minorHAnsi"/>
          <w:color w:val="323130"/>
          <w:sz w:val="24"/>
          <w:szCs w:val="24"/>
        </w:rPr>
        <w:t>e current environment of reduced access to healthcare, those at home and on ACE Inhibitors</w:t>
      </w:r>
      <w:r w:rsidR="001A3E91">
        <w:rPr>
          <w:rFonts w:eastAsia="Times New Roman" w:cstheme="minorHAnsi"/>
          <w:color w:val="323130"/>
          <w:sz w:val="24"/>
          <w:szCs w:val="24"/>
        </w:rPr>
        <w:t xml:space="preserve"> or ARBs should </w:t>
      </w:r>
      <w:r w:rsidR="00E93623">
        <w:rPr>
          <w:rFonts w:eastAsia="Times New Roman" w:cstheme="minorHAnsi"/>
          <w:color w:val="323130"/>
          <w:sz w:val="24"/>
          <w:szCs w:val="24"/>
        </w:rPr>
        <w:t xml:space="preserve">NOT try to withdraw from them without medical supervision and consultation with their doctor.   </w:t>
      </w:r>
      <w:r w:rsidR="000D4137">
        <w:rPr>
          <w:rFonts w:eastAsia="Times New Roman" w:cstheme="minorHAnsi"/>
          <w:color w:val="323130"/>
          <w:sz w:val="24"/>
          <w:szCs w:val="24"/>
        </w:rPr>
        <w:t>Switching medical treatments can be difficult and r</w:t>
      </w:r>
      <w:r w:rsidR="00E93623">
        <w:rPr>
          <w:rFonts w:eastAsia="Times New Roman" w:cstheme="minorHAnsi"/>
          <w:color w:val="323130"/>
          <w:sz w:val="24"/>
          <w:szCs w:val="24"/>
        </w:rPr>
        <w:t xml:space="preserve">ebound hypertension </w:t>
      </w:r>
      <w:r w:rsidR="00FB1311">
        <w:rPr>
          <w:rFonts w:eastAsia="Times New Roman" w:cstheme="minorHAnsi"/>
          <w:color w:val="323130"/>
          <w:sz w:val="24"/>
          <w:szCs w:val="24"/>
        </w:rPr>
        <w:t xml:space="preserve">may occur.   In addition, there may be an </w:t>
      </w:r>
      <w:r w:rsidR="005F6875">
        <w:rPr>
          <w:rFonts w:eastAsia="Times New Roman" w:cstheme="minorHAnsi"/>
          <w:color w:val="323130"/>
          <w:sz w:val="24"/>
          <w:szCs w:val="24"/>
        </w:rPr>
        <w:t>increased</w:t>
      </w:r>
      <w:r w:rsidR="00FB1311">
        <w:rPr>
          <w:rFonts w:eastAsia="Times New Roman" w:cstheme="minorHAnsi"/>
          <w:color w:val="323130"/>
          <w:sz w:val="24"/>
          <w:szCs w:val="24"/>
        </w:rPr>
        <w:t xml:space="preserve"> risk of </w:t>
      </w:r>
      <w:r w:rsidR="000D4137">
        <w:rPr>
          <w:rFonts w:eastAsia="Times New Roman" w:cstheme="minorHAnsi"/>
          <w:color w:val="323130"/>
          <w:sz w:val="24"/>
          <w:szCs w:val="24"/>
        </w:rPr>
        <w:t>stroke or heart disease</w:t>
      </w:r>
      <w:r w:rsidR="008C5150" w:rsidRPr="001A3E91">
        <w:rPr>
          <w:rFonts w:eastAsia="Times New Roman" w:cstheme="minorHAnsi"/>
          <w:color w:val="323130"/>
          <w:sz w:val="24"/>
          <w:szCs w:val="24"/>
        </w:rPr>
        <w:t xml:space="preserve">. </w:t>
      </w:r>
      <w:r w:rsidR="001F1B02" w:rsidRPr="001A3E91">
        <w:rPr>
          <w:rFonts w:eastAsia="Times New Roman" w:cstheme="minorHAnsi"/>
          <w:color w:val="323130"/>
          <w:sz w:val="24"/>
          <w:szCs w:val="24"/>
        </w:rPr>
        <w:t xml:space="preserve"> </w:t>
      </w:r>
      <w:r w:rsidR="008B4B67" w:rsidRPr="001A3E91">
        <w:rPr>
          <w:rFonts w:eastAsia="Times New Roman" w:cstheme="minorHAnsi"/>
          <w:color w:val="323130"/>
          <w:sz w:val="24"/>
          <w:szCs w:val="24"/>
        </w:rPr>
        <w:br/>
      </w:r>
    </w:p>
    <w:p w14:paraId="77349BFE" w14:textId="51E41DD2" w:rsidR="001A3E91" w:rsidRDefault="000D4137" w:rsidP="001A3E91">
      <w:pPr>
        <w:spacing w:after="0" w:line="254" w:lineRule="auto"/>
        <w:rPr>
          <w:rFonts w:eastAsia="Times New Roman" w:cstheme="minorHAnsi"/>
          <w:color w:val="323130"/>
          <w:sz w:val="24"/>
          <w:szCs w:val="24"/>
        </w:rPr>
      </w:pPr>
      <w:r>
        <w:rPr>
          <w:rFonts w:eastAsia="Times New Roman" w:cstheme="minorHAnsi"/>
          <w:color w:val="323130"/>
          <w:sz w:val="24"/>
          <w:szCs w:val="24"/>
        </w:rPr>
        <w:t>However, there are two additional caveats which we fe</w:t>
      </w:r>
      <w:r w:rsidR="00F97CDD">
        <w:rPr>
          <w:rFonts w:eastAsia="Times New Roman" w:cstheme="minorHAnsi"/>
          <w:color w:val="323130"/>
          <w:sz w:val="24"/>
          <w:szCs w:val="24"/>
        </w:rPr>
        <w:t>e</w:t>
      </w:r>
      <w:r>
        <w:rPr>
          <w:rFonts w:eastAsia="Times New Roman" w:cstheme="minorHAnsi"/>
          <w:color w:val="323130"/>
          <w:sz w:val="24"/>
          <w:szCs w:val="24"/>
        </w:rPr>
        <w:t>l should be considered</w:t>
      </w:r>
      <w:r w:rsidR="008E1E99">
        <w:rPr>
          <w:rFonts w:eastAsia="Times New Roman" w:cstheme="minorHAnsi"/>
          <w:color w:val="323130"/>
          <w:sz w:val="24"/>
          <w:szCs w:val="24"/>
        </w:rPr>
        <w:t xml:space="preserve"> by healthcare providers</w:t>
      </w:r>
      <w:r w:rsidR="007B24B8">
        <w:rPr>
          <w:rFonts w:eastAsia="Times New Roman" w:cstheme="minorHAnsi"/>
          <w:color w:val="323130"/>
          <w:sz w:val="24"/>
          <w:szCs w:val="24"/>
        </w:rPr>
        <w:t xml:space="preserve"> until this controversy is settled</w:t>
      </w:r>
      <w:r w:rsidR="00F97CDD">
        <w:rPr>
          <w:rFonts w:eastAsia="Times New Roman" w:cstheme="minorHAnsi"/>
          <w:color w:val="323130"/>
          <w:sz w:val="24"/>
          <w:szCs w:val="24"/>
        </w:rPr>
        <w:t>:</w:t>
      </w:r>
      <w:r>
        <w:rPr>
          <w:rFonts w:eastAsia="Times New Roman" w:cstheme="minorHAnsi"/>
          <w:color w:val="323130"/>
          <w:sz w:val="24"/>
          <w:szCs w:val="24"/>
        </w:rPr>
        <w:br/>
        <w:t xml:space="preserve"> </w:t>
      </w:r>
      <w:r w:rsidR="00A469DE">
        <w:rPr>
          <w:rFonts w:eastAsia="Times New Roman" w:cstheme="minorHAnsi"/>
          <w:color w:val="323130"/>
          <w:sz w:val="24"/>
          <w:szCs w:val="24"/>
        </w:rPr>
        <w:t xml:space="preserve">  </w:t>
      </w:r>
    </w:p>
    <w:p w14:paraId="5AC06C60" w14:textId="07791454" w:rsidR="005C5569" w:rsidRPr="005C5569" w:rsidRDefault="000D4137" w:rsidP="00365610">
      <w:pPr>
        <w:spacing w:after="0" w:line="254" w:lineRule="auto"/>
        <w:ind w:left="360"/>
        <w:rPr>
          <w:rFonts w:eastAsia="Times New Roman" w:cstheme="minorHAnsi"/>
          <w:color w:val="323130"/>
          <w:sz w:val="24"/>
          <w:szCs w:val="24"/>
        </w:rPr>
      </w:pPr>
      <w:r>
        <w:rPr>
          <w:rFonts w:eastAsia="Times New Roman" w:cstheme="minorHAnsi"/>
          <w:color w:val="323130"/>
          <w:sz w:val="24"/>
          <w:szCs w:val="24"/>
        </w:rPr>
        <w:t>1</w:t>
      </w:r>
      <w:r w:rsidR="005C5569" w:rsidRPr="005C5569">
        <w:rPr>
          <w:rFonts w:eastAsia="Times New Roman" w:cstheme="minorHAnsi"/>
          <w:color w:val="323130"/>
          <w:sz w:val="24"/>
          <w:szCs w:val="24"/>
        </w:rPr>
        <w:t>. </w:t>
      </w:r>
      <w:r>
        <w:rPr>
          <w:rFonts w:eastAsia="Times New Roman" w:cstheme="minorHAnsi"/>
          <w:color w:val="323130"/>
          <w:sz w:val="24"/>
          <w:szCs w:val="24"/>
        </w:rPr>
        <w:t xml:space="preserve"> </w:t>
      </w:r>
      <w:r w:rsidR="00365610">
        <w:rPr>
          <w:rFonts w:eastAsia="Times New Roman" w:cstheme="minorHAnsi"/>
          <w:color w:val="323130"/>
          <w:sz w:val="24"/>
          <w:szCs w:val="24"/>
        </w:rPr>
        <w:t xml:space="preserve">All </w:t>
      </w:r>
      <w:r w:rsidR="00E37E27">
        <w:rPr>
          <w:rFonts w:eastAsia="Times New Roman" w:cstheme="minorHAnsi"/>
          <w:color w:val="323130"/>
          <w:sz w:val="24"/>
          <w:szCs w:val="24"/>
        </w:rPr>
        <w:t xml:space="preserve">hypertensive </w:t>
      </w:r>
      <w:r w:rsidR="00365610">
        <w:rPr>
          <w:rFonts w:eastAsia="Times New Roman" w:cstheme="minorHAnsi"/>
          <w:color w:val="323130"/>
          <w:sz w:val="24"/>
          <w:szCs w:val="24"/>
        </w:rPr>
        <w:t xml:space="preserve">patients on ACE Inhibitors or ARBs </w:t>
      </w:r>
      <w:r w:rsidR="00365610" w:rsidRPr="005C5569">
        <w:rPr>
          <w:rFonts w:eastAsia="Times New Roman" w:cstheme="minorHAnsi"/>
          <w:color w:val="323130"/>
          <w:sz w:val="24"/>
          <w:szCs w:val="24"/>
        </w:rPr>
        <w:t xml:space="preserve">should be counseled </w:t>
      </w:r>
      <w:r w:rsidR="00365610">
        <w:rPr>
          <w:rFonts w:eastAsia="Times New Roman" w:cstheme="minorHAnsi"/>
          <w:color w:val="323130"/>
          <w:sz w:val="24"/>
          <w:szCs w:val="24"/>
        </w:rPr>
        <w:t>regarding strict</w:t>
      </w:r>
      <w:r w:rsidR="00365610" w:rsidRPr="005C5569">
        <w:rPr>
          <w:rFonts w:eastAsia="Times New Roman" w:cstheme="minorHAnsi"/>
          <w:color w:val="323130"/>
          <w:sz w:val="24"/>
          <w:szCs w:val="24"/>
        </w:rPr>
        <w:t xml:space="preserve"> isolation and social distancing.</w:t>
      </w:r>
      <w:r w:rsidR="00365610">
        <w:rPr>
          <w:rFonts w:eastAsia="Times New Roman" w:cstheme="minorHAnsi"/>
          <w:color w:val="323130"/>
          <w:sz w:val="24"/>
          <w:szCs w:val="24"/>
        </w:rPr>
        <w:t xml:space="preserve">   Especially p</w:t>
      </w:r>
      <w:r w:rsidR="005C5569" w:rsidRPr="005C5569">
        <w:rPr>
          <w:rFonts w:eastAsia="Times New Roman" w:cstheme="minorHAnsi"/>
          <w:color w:val="323130"/>
          <w:sz w:val="24"/>
          <w:szCs w:val="24"/>
        </w:rPr>
        <w:t xml:space="preserve">atients who are taking these drugs for </w:t>
      </w:r>
      <w:r w:rsidR="00D96C48">
        <w:rPr>
          <w:rFonts w:eastAsia="Times New Roman" w:cstheme="minorHAnsi"/>
          <w:color w:val="323130"/>
          <w:sz w:val="24"/>
          <w:szCs w:val="24"/>
        </w:rPr>
        <w:t>long</w:t>
      </w:r>
      <w:r w:rsidR="005C5569" w:rsidRPr="005C5569">
        <w:rPr>
          <w:rFonts w:eastAsia="Times New Roman" w:cstheme="minorHAnsi"/>
          <w:color w:val="323130"/>
          <w:sz w:val="24"/>
          <w:szCs w:val="24"/>
        </w:rPr>
        <w:t>-term benefit, e.g. those with severe heart failure or hypertension, because of the risk that their condition will worsen if the</w:t>
      </w:r>
      <w:r w:rsidR="00F97CDD">
        <w:rPr>
          <w:rFonts w:eastAsia="Times New Roman" w:cstheme="minorHAnsi"/>
          <w:color w:val="323130"/>
          <w:sz w:val="24"/>
          <w:szCs w:val="24"/>
        </w:rPr>
        <w:t>y</w:t>
      </w:r>
      <w:r w:rsidR="005C5569" w:rsidRPr="005C5569">
        <w:rPr>
          <w:rFonts w:eastAsia="Times New Roman" w:cstheme="minorHAnsi"/>
          <w:color w:val="323130"/>
          <w:sz w:val="24"/>
          <w:szCs w:val="24"/>
        </w:rPr>
        <w:t xml:space="preserve"> stop taking them</w:t>
      </w:r>
      <w:r w:rsidR="00A469DE">
        <w:rPr>
          <w:rFonts w:eastAsia="Times New Roman" w:cstheme="minorHAnsi"/>
          <w:color w:val="323130"/>
          <w:sz w:val="24"/>
          <w:szCs w:val="24"/>
        </w:rPr>
        <w:t xml:space="preserve"> and s</w:t>
      </w:r>
      <w:r w:rsidR="005C5569" w:rsidRPr="005C5569">
        <w:rPr>
          <w:rFonts w:eastAsia="Times New Roman" w:cstheme="minorHAnsi"/>
          <w:color w:val="323130"/>
          <w:sz w:val="24"/>
          <w:szCs w:val="24"/>
        </w:rPr>
        <w:t xml:space="preserve">uch individuals are also likely to be vulnerable to severe </w:t>
      </w:r>
      <w:r w:rsidR="00E37E27">
        <w:rPr>
          <w:rFonts w:eastAsia="Times New Roman" w:cstheme="minorHAnsi"/>
          <w:color w:val="323130"/>
          <w:sz w:val="24"/>
          <w:szCs w:val="24"/>
        </w:rPr>
        <w:t xml:space="preserve">disease if they acquire </w:t>
      </w:r>
      <w:r w:rsidR="00DF10EC">
        <w:rPr>
          <w:rFonts w:eastAsia="Times New Roman" w:cstheme="minorHAnsi"/>
          <w:color w:val="323130"/>
          <w:sz w:val="24"/>
          <w:szCs w:val="24"/>
        </w:rPr>
        <w:t xml:space="preserve">the </w:t>
      </w:r>
      <w:r w:rsidR="005C5569" w:rsidRPr="005C5569">
        <w:rPr>
          <w:rFonts w:eastAsia="Times New Roman" w:cstheme="minorHAnsi"/>
          <w:color w:val="323130"/>
          <w:sz w:val="24"/>
          <w:szCs w:val="24"/>
        </w:rPr>
        <w:t>COVID-19</w:t>
      </w:r>
      <w:r w:rsidR="00DF10EC">
        <w:rPr>
          <w:rFonts w:eastAsia="Times New Roman" w:cstheme="minorHAnsi"/>
          <w:color w:val="323130"/>
          <w:sz w:val="24"/>
          <w:szCs w:val="24"/>
        </w:rPr>
        <w:t xml:space="preserve"> virus</w:t>
      </w:r>
      <w:r w:rsidR="005C5569" w:rsidRPr="005C5569">
        <w:rPr>
          <w:rFonts w:eastAsia="Times New Roman" w:cstheme="minorHAnsi"/>
          <w:color w:val="323130"/>
          <w:sz w:val="24"/>
          <w:szCs w:val="24"/>
        </w:rPr>
        <w:t>.</w:t>
      </w:r>
    </w:p>
    <w:p w14:paraId="230A786B" w14:textId="76B08D70" w:rsidR="005C5569" w:rsidRPr="005C5569" w:rsidRDefault="00365610" w:rsidP="005C5569">
      <w:pPr>
        <w:spacing w:after="0" w:line="254" w:lineRule="auto"/>
        <w:ind w:left="360"/>
        <w:rPr>
          <w:rFonts w:eastAsia="Times New Roman" w:cstheme="minorHAnsi"/>
          <w:color w:val="323130"/>
          <w:sz w:val="24"/>
          <w:szCs w:val="24"/>
        </w:rPr>
      </w:pPr>
      <w:r>
        <w:rPr>
          <w:rFonts w:eastAsia="Times New Roman" w:cstheme="minorHAnsi"/>
          <w:color w:val="323130"/>
          <w:sz w:val="24"/>
          <w:szCs w:val="24"/>
        </w:rPr>
        <w:lastRenderedPageBreak/>
        <w:t>2</w:t>
      </w:r>
      <w:r w:rsidR="005C5569" w:rsidRPr="005C5569">
        <w:rPr>
          <w:rFonts w:eastAsia="Times New Roman" w:cstheme="minorHAnsi"/>
          <w:color w:val="323130"/>
          <w:sz w:val="24"/>
          <w:szCs w:val="24"/>
        </w:rPr>
        <w:t>.  During this epidemic, patients should not be newly started on these medications unless they are required for serious health conditions and there are no safe alternatives.</w:t>
      </w:r>
    </w:p>
    <w:p w14:paraId="0CDF9624" w14:textId="517950CF" w:rsidR="00D4465C" w:rsidRPr="00087298" w:rsidRDefault="00A469D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5C5569" w:rsidRPr="001A3E91">
        <w:rPr>
          <w:rFonts w:cstheme="minorHAnsi"/>
          <w:sz w:val="24"/>
          <w:szCs w:val="24"/>
        </w:rPr>
        <w:br/>
      </w:r>
      <w:r w:rsidR="00267FAB" w:rsidRPr="000107E0">
        <w:rPr>
          <w:b/>
          <w:bCs/>
          <w:sz w:val="24"/>
          <w:szCs w:val="24"/>
        </w:rPr>
        <w:t>Patients should always consult their physician for recommendations regarding their care</w:t>
      </w:r>
      <w:r w:rsidR="006D61A1">
        <w:rPr>
          <w:b/>
          <w:bCs/>
          <w:sz w:val="24"/>
          <w:szCs w:val="24"/>
        </w:rPr>
        <w:t>.</w:t>
      </w:r>
      <w:r w:rsidR="000107E0">
        <w:rPr>
          <w:b/>
          <w:bCs/>
          <w:sz w:val="24"/>
          <w:szCs w:val="24"/>
        </w:rPr>
        <w:t xml:space="preserve"> </w:t>
      </w:r>
      <w:r w:rsidR="006D61A1" w:rsidRPr="00613233">
        <w:rPr>
          <w:b/>
          <w:bCs/>
          <w:sz w:val="24"/>
          <w:szCs w:val="24"/>
        </w:rPr>
        <w:t>Changing medication that treats high blood pressure or heart failure can be a complicated process and should never be attempted without professional guidance</w:t>
      </w:r>
      <w:r w:rsidR="00E43D40" w:rsidRPr="00613233">
        <w:rPr>
          <w:b/>
          <w:bCs/>
          <w:sz w:val="24"/>
          <w:szCs w:val="24"/>
        </w:rPr>
        <w:t>.</w:t>
      </w:r>
      <w:r w:rsidR="00E43D40">
        <w:rPr>
          <w:sz w:val="24"/>
          <w:szCs w:val="24"/>
        </w:rPr>
        <w:t xml:space="preserve">  </w:t>
      </w:r>
      <w:r w:rsidR="00087298">
        <w:rPr>
          <w:sz w:val="24"/>
          <w:szCs w:val="24"/>
        </w:rPr>
        <w:t xml:space="preserve">It is also </w:t>
      </w:r>
      <w:r w:rsidR="00087298" w:rsidRPr="00087298">
        <w:rPr>
          <w:sz w:val="24"/>
          <w:szCs w:val="24"/>
        </w:rPr>
        <w:t xml:space="preserve">important </w:t>
      </w:r>
      <w:r w:rsidR="00EC489B" w:rsidRPr="00087298">
        <w:rPr>
          <w:sz w:val="24"/>
          <w:szCs w:val="24"/>
        </w:rPr>
        <w:t>to</w:t>
      </w:r>
      <w:r w:rsidR="006D61A1" w:rsidRPr="00087298">
        <w:rPr>
          <w:sz w:val="24"/>
          <w:szCs w:val="24"/>
        </w:rPr>
        <w:t xml:space="preserve"> </w:t>
      </w:r>
      <w:r w:rsidR="00EC489B" w:rsidRPr="00087298">
        <w:rPr>
          <w:sz w:val="24"/>
          <w:szCs w:val="24"/>
        </w:rPr>
        <w:t xml:space="preserve"> weigh the risk and benefits depending on the prevalence of the COVID-19 virus in your area and your comorbidities for a severe COVID-19 disease</w:t>
      </w:r>
      <w:r w:rsidR="00EC489B" w:rsidRPr="00087298">
        <w:rPr>
          <w:rFonts w:cstheme="minorHAnsi"/>
          <w:b/>
          <w:bCs/>
          <w:sz w:val="24"/>
          <w:szCs w:val="24"/>
        </w:rPr>
        <w:t>.</w:t>
      </w:r>
      <w:r w:rsidR="005C5569" w:rsidRPr="00087298">
        <w:rPr>
          <w:rFonts w:cstheme="minorHAnsi"/>
          <w:b/>
          <w:bCs/>
          <w:sz w:val="24"/>
          <w:szCs w:val="24"/>
        </w:rPr>
        <w:t>  </w:t>
      </w:r>
      <w:r w:rsidR="000107E0" w:rsidRPr="00087298">
        <w:rPr>
          <w:sz w:val="24"/>
          <w:szCs w:val="24"/>
        </w:rPr>
        <w:t xml:space="preserve"> </w:t>
      </w:r>
      <w:r w:rsidR="00A35C55">
        <w:rPr>
          <w:sz w:val="24"/>
          <w:szCs w:val="24"/>
        </w:rPr>
        <w:br/>
        <w:t xml:space="preserve">    </w:t>
      </w:r>
    </w:p>
    <w:p w14:paraId="06BDB538" w14:textId="75010650" w:rsidR="007F5C4C" w:rsidRPr="007F5C4C" w:rsidRDefault="007F5C4C">
      <w:pPr>
        <w:rPr>
          <w:rFonts w:cstheme="minorHAnsi"/>
          <w:b/>
          <w:bCs/>
          <w:sz w:val="36"/>
          <w:szCs w:val="36"/>
        </w:rPr>
      </w:pPr>
      <w:r w:rsidRPr="007F5C4C">
        <w:rPr>
          <w:rFonts w:cstheme="minorHAnsi"/>
          <w:b/>
          <w:bCs/>
          <w:sz w:val="36"/>
          <w:szCs w:val="36"/>
        </w:rPr>
        <w:t>References</w:t>
      </w:r>
      <w:r>
        <w:rPr>
          <w:rFonts w:cstheme="minorHAnsi"/>
          <w:b/>
          <w:bCs/>
          <w:sz w:val="36"/>
          <w:szCs w:val="36"/>
        </w:rPr>
        <w:t xml:space="preserve">   </w:t>
      </w:r>
      <w:hyperlink r:id="rId10" w:history="1">
        <w:r w:rsidRPr="001A3E91">
          <w:rPr>
            <w:rStyle w:val="Hyperlink"/>
            <w:rFonts w:eastAsia="Times New Roman" w:cstheme="minorHAnsi"/>
            <w:b/>
            <w:bCs/>
            <w:sz w:val="24"/>
            <w:szCs w:val="24"/>
          </w:rPr>
          <w:t>http://www.healthwatchusa.org/COVID19_ACE-Inhibitors2.htm</w:t>
        </w:r>
      </w:hyperlink>
      <w:r>
        <w:rPr>
          <w:rFonts w:eastAsia="Times New Roman" w:cstheme="minorHAnsi"/>
          <w:b/>
          <w:bCs/>
          <w:sz w:val="24"/>
          <w:szCs w:val="24"/>
        </w:rPr>
        <w:t xml:space="preserve">  </w:t>
      </w:r>
    </w:p>
    <w:p w14:paraId="72211D82" w14:textId="1399DE04" w:rsidR="00B26EC3" w:rsidRDefault="00B26EC3" w:rsidP="005C55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A3E91">
        <w:rPr>
          <w:rFonts w:cstheme="minorHAnsi"/>
          <w:sz w:val="24"/>
          <w:szCs w:val="24"/>
        </w:rPr>
        <w:t xml:space="preserve">Fryhofer, SA.  Antihypertensive Drugs During COVID-10:  Still Up in the Air.  Medscape.  April 10, 2020.  </w:t>
      </w:r>
      <w:hyperlink r:id="rId11" w:history="1">
        <w:r w:rsidRPr="001A3E91">
          <w:rPr>
            <w:rStyle w:val="Hyperlink"/>
            <w:rFonts w:cstheme="minorHAnsi"/>
            <w:sz w:val="24"/>
            <w:szCs w:val="24"/>
          </w:rPr>
          <w:t>https://www.medscape.com/viewarticle/928099</w:t>
        </w:r>
      </w:hyperlink>
      <w:r w:rsidRPr="001A3E91">
        <w:rPr>
          <w:rFonts w:cstheme="minorHAnsi"/>
          <w:sz w:val="24"/>
          <w:szCs w:val="24"/>
        </w:rPr>
        <w:t xml:space="preserve">     Source Audio:   </w:t>
      </w:r>
      <w:hyperlink r:id="rId12" w:history="1">
        <w:r w:rsidRPr="001A3E91">
          <w:rPr>
            <w:rStyle w:val="Hyperlink"/>
            <w:rFonts w:cstheme="minorHAnsi"/>
            <w:sz w:val="24"/>
            <w:szCs w:val="24"/>
          </w:rPr>
          <w:t>https://edhub.ama-assn.org/jn-learning/audio-player/18324686</w:t>
        </w:r>
      </w:hyperlink>
      <w:r w:rsidRPr="001A3E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br/>
        <w:t xml:space="preserve">  </w:t>
      </w:r>
      <w:r w:rsidR="00A35C55">
        <w:rPr>
          <w:rFonts w:cstheme="minorHAnsi"/>
          <w:sz w:val="24"/>
          <w:szCs w:val="24"/>
        </w:rPr>
        <w:t xml:space="preserve">  </w:t>
      </w:r>
    </w:p>
    <w:p w14:paraId="79C081A4" w14:textId="4FC02696" w:rsidR="00DB57A7" w:rsidRPr="00B26EC3" w:rsidRDefault="001B1176" w:rsidP="00B26EC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A3E91">
        <w:rPr>
          <w:rFonts w:cstheme="minorHAnsi"/>
          <w:sz w:val="24"/>
          <w:szCs w:val="24"/>
        </w:rPr>
        <w:t xml:space="preserve">Sheridan K.  The coronavirus sneaks into cells through a key receptor. Could targeting it lead to a treatment?  Stat. April 10, 2020.  </w:t>
      </w:r>
      <w:r w:rsidR="005C5569" w:rsidRPr="001A3E91">
        <w:rPr>
          <w:rFonts w:cstheme="minorHAnsi"/>
          <w:sz w:val="24"/>
          <w:szCs w:val="24"/>
        </w:rPr>
        <w:t xml:space="preserve"> </w:t>
      </w:r>
      <w:r w:rsidR="002631D4" w:rsidRPr="001A3E91">
        <w:rPr>
          <w:rFonts w:cstheme="minorHAnsi"/>
          <w:sz w:val="24"/>
          <w:szCs w:val="24"/>
        </w:rPr>
        <w:t xml:space="preserve"> </w:t>
      </w:r>
      <w:hyperlink r:id="rId13" w:history="1">
        <w:r w:rsidR="002631D4" w:rsidRPr="001A3E91">
          <w:rPr>
            <w:rStyle w:val="Hyperlink"/>
            <w:rFonts w:cstheme="minorHAnsi"/>
            <w:sz w:val="24"/>
            <w:szCs w:val="24"/>
          </w:rPr>
          <w:t>https://www.statnews.com/2020/04/10/coronavirus-ace-2-receptor/</w:t>
        </w:r>
      </w:hyperlink>
      <w:r w:rsidR="002631D4" w:rsidRPr="001A3E91">
        <w:rPr>
          <w:rFonts w:cstheme="minorHAnsi"/>
          <w:sz w:val="24"/>
          <w:szCs w:val="24"/>
        </w:rPr>
        <w:t xml:space="preserve">    </w:t>
      </w:r>
      <w:r w:rsidR="00B83F10" w:rsidRPr="001A3E91">
        <w:rPr>
          <w:rFonts w:cstheme="minorHAnsi"/>
          <w:sz w:val="24"/>
          <w:szCs w:val="24"/>
        </w:rPr>
        <w:t xml:space="preserve"> Source Research:   </w:t>
      </w:r>
      <w:hyperlink r:id="rId14" w:history="1">
        <w:r w:rsidR="00B83F10" w:rsidRPr="001A3E91">
          <w:rPr>
            <w:rStyle w:val="Hyperlink"/>
            <w:rFonts w:cstheme="minorHAnsi"/>
            <w:sz w:val="24"/>
            <w:szCs w:val="24"/>
          </w:rPr>
          <w:t>https://www.cell.com/cell/pdf/S0092-8674(20)30229-4.pdf</w:t>
        </w:r>
      </w:hyperlink>
      <w:r w:rsidR="00B83F10" w:rsidRPr="001A3E91">
        <w:rPr>
          <w:rFonts w:cstheme="minorHAnsi"/>
          <w:sz w:val="24"/>
          <w:szCs w:val="24"/>
        </w:rPr>
        <w:t xml:space="preserve">    </w:t>
      </w:r>
      <w:r w:rsidR="00DB57A7" w:rsidRPr="00B26EC3">
        <w:rPr>
          <w:rFonts w:cstheme="minorHAnsi"/>
          <w:sz w:val="24"/>
          <w:szCs w:val="24"/>
        </w:rPr>
        <w:br/>
        <w:t xml:space="preserve">  </w:t>
      </w:r>
    </w:p>
    <w:p w14:paraId="1D59E20F" w14:textId="44D35068" w:rsidR="005C5569" w:rsidRPr="001A3E91" w:rsidRDefault="005C5569" w:rsidP="005C55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A3E91">
        <w:rPr>
          <w:rFonts w:cstheme="minorHAnsi"/>
          <w:sz w:val="24"/>
          <w:szCs w:val="24"/>
        </w:rPr>
        <w:t xml:space="preserve">Aronson JK and Ferner RE.  ACE Inhibitors and Angiotensin Receptor Blockers (ARBVs) in COVID-19?  </w:t>
      </w:r>
      <w:hyperlink r:id="rId15" w:tgtFrame="_blank" w:history="1">
        <w:r w:rsidRPr="001A3E91">
          <w:rPr>
            <w:rStyle w:val="Hyperlink"/>
            <w:rFonts w:cstheme="minorHAnsi"/>
            <w:color w:val="0563C1"/>
            <w:sz w:val="24"/>
            <w:szCs w:val="24"/>
          </w:rPr>
          <w:t>https://www.cebm.net/covid-19/angiotensin-converting-enzyme-ace-inhibitors-and-angiotensin-receptor-blockers-in-covid-19/</w:t>
        </w:r>
      </w:hyperlink>
    </w:p>
    <w:sectPr w:rsidR="005C5569" w:rsidRPr="001A3E9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4A793" w14:textId="77777777" w:rsidR="0071212E" w:rsidRDefault="0071212E" w:rsidP="007D2D6B">
      <w:pPr>
        <w:spacing w:after="0" w:line="240" w:lineRule="auto"/>
      </w:pPr>
      <w:r>
        <w:separator/>
      </w:r>
    </w:p>
  </w:endnote>
  <w:endnote w:type="continuationSeparator" w:id="0">
    <w:p w14:paraId="28E3BC14" w14:textId="77777777" w:rsidR="0071212E" w:rsidRDefault="0071212E" w:rsidP="007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9A48E" w14:textId="77777777" w:rsidR="007D2D6B" w:rsidRDefault="007D2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1F1B" w14:textId="77777777" w:rsidR="007D2D6B" w:rsidRDefault="007D2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5BC9" w14:textId="77777777" w:rsidR="007D2D6B" w:rsidRDefault="007D2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75383" w14:textId="77777777" w:rsidR="0071212E" w:rsidRDefault="0071212E" w:rsidP="007D2D6B">
      <w:pPr>
        <w:spacing w:after="0" w:line="240" w:lineRule="auto"/>
      </w:pPr>
      <w:r>
        <w:separator/>
      </w:r>
    </w:p>
  </w:footnote>
  <w:footnote w:type="continuationSeparator" w:id="0">
    <w:p w14:paraId="4AAEBCDF" w14:textId="77777777" w:rsidR="0071212E" w:rsidRDefault="0071212E" w:rsidP="007D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7AD85" w14:textId="77777777" w:rsidR="007D2D6B" w:rsidRDefault="007D2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F400" w14:textId="1F2EF397" w:rsidR="007D2D6B" w:rsidRDefault="007D2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9A3EB" w14:textId="77777777" w:rsidR="007D2D6B" w:rsidRDefault="007D2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56ED6"/>
    <w:multiLevelType w:val="hybridMultilevel"/>
    <w:tmpl w:val="3AE00166"/>
    <w:lvl w:ilvl="0" w:tplc="C7F0F9FE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69"/>
    <w:rsid w:val="000021E2"/>
    <w:rsid w:val="000107E0"/>
    <w:rsid w:val="00034755"/>
    <w:rsid w:val="00040A39"/>
    <w:rsid w:val="00087298"/>
    <w:rsid w:val="0009437D"/>
    <w:rsid w:val="00094D96"/>
    <w:rsid w:val="000A4232"/>
    <w:rsid w:val="000B6618"/>
    <w:rsid w:val="000D4137"/>
    <w:rsid w:val="0015651D"/>
    <w:rsid w:val="001660F7"/>
    <w:rsid w:val="00173E56"/>
    <w:rsid w:val="00184F2F"/>
    <w:rsid w:val="001A3E91"/>
    <w:rsid w:val="001B1176"/>
    <w:rsid w:val="001C3DD6"/>
    <w:rsid w:val="001E798F"/>
    <w:rsid w:val="001F1B02"/>
    <w:rsid w:val="002474A6"/>
    <w:rsid w:val="002631D4"/>
    <w:rsid w:val="00266EA4"/>
    <w:rsid w:val="00267FAB"/>
    <w:rsid w:val="002B7BEE"/>
    <w:rsid w:val="00311FBF"/>
    <w:rsid w:val="00346DD7"/>
    <w:rsid w:val="00354EFB"/>
    <w:rsid w:val="00365610"/>
    <w:rsid w:val="0036701F"/>
    <w:rsid w:val="00372CA5"/>
    <w:rsid w:val="003F2B03"/>
    <w:rsid w:val="004467BE"/>
    <w:rsid w:val="004A2D4B"/>
    <w:rsid w:val="004D02D2"/>
    <w:rsid w:val="004E16B1"/>
    <w:rsid w:val="00557FB7"/>
    <w:rsid w:val="005A58C9"/>
    <w:rsid w:val="005C5569"/>
    <w:rsid w:val="005D3880"/>
    <w:rsid w:val="005F6875"/>
    <w:rsid w:val="00613233"/>
    <w:rsid w:val="00625F64"/>
    <w:rsid w:val="006D61A1"/>
    <w:rsid w:val="006F14C9"/>
    <w:rsid w:val="0071212E"/>
    <w:rsid w:val="00757800"/>
    <w:rsid w:val="007B0DA3"/>
    <w:rsid w:val="007B24B8"/>
    <w:rsid w:val="007D2D6B"/>
    <w:rsid w:val="007F5C4C"/>
    <w:rsid w:val="00803DFE"/>
    <w:rsid w:val="008B4011"/>
    <w:rsid w:val="008B4B67"/>
    <w:rsid w:val="008C5150"/>
    <w:rsid w:val="008E1E99"/>
    <w:rsid w:val="008E4A15"/>
    <w:rsid w:val="00951DCC"/>
    <w:rsid w:val="009C0A2F"/>
    <w:rsid w:val="00A0194B"/>
    <w:rsid w:val="00A35C55"/>
    <w:rsid w:val="00A42544"/>
    <w:rsid w:val="00A469DE"/>
    <w:rsid w:val="00A85309"/>
    <w:rsid w:val="00AA3727"/>
    <w:rsid w:val="00AD22A9"/>
    <w:rsid w:val="00B045BF"/>
    <w:rsid w:val="00B26EC3"/>
    <w:rsid w:val="00B554F5"/>
    <w:rsid w:val="00B66204"/>
    <w:rsid w:val="00B83F10"/>
    <w:rsid w:val="00BF6B27"/>
    <w:rsid w:val="00C15DD8"/>
    <w:rsid w:val="00C83541"/>
    <w:rsid w:val="00CB6807"/>
    <w:rsid w:val="00CD6213"/>
    <w:rsid w:val="00CE3E9C"/>
    <w:rsid w:val="00D379B2"/>
    <w:rsid w:val="00D4465C"/>
    <w:rsid w:val="00D55252"/>
    <w:rsid w:val="00D60A5E"/>
    <w:rsid w:val="00D964FA"/>
    <w:rsid w:val="00D96C48"/>
    <w:rsid w:val="00DB57A7"/>
    <w:rsid w:val="00DF10EC"/>
    <w:rsid w:val="00DF55DD"/>
    <w:rsid w:val="00E23AD8"/>
    <w:rsid w:val="00E37E27"/>
    <w:rsid w:val="00E43D40"/>
    <w:rsid w:val="00E93623"/>
    <w:rsid w:val="00EB4CD2"/>
    <w:rsid w:val="00EC489B"/>
    <w:rsid w:val="00F30980"/>
    <w:rsid w:val="00F4244E"/>
    <w:rsid w:val="00F63C60"/>
    <w:rsid w:val="00F97CDD"/>
    <w:rsid w:val="00FB1311"/>
    <w:rsid w:val="00FB7261"/>
    <w:rsid w:val="00F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E013A3"/>
  <w15:chartTrackingRefBased/>
  <w15:docId w15:val="{C1D0BD8E-8411-443E-A8DD-98DF08CE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55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5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E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25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0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D6B"/>
  </w:style>
  <w:style w:type="paragraph" w:styleId="Footer">
    <w:name w:val="footer"/>
    <w:basedOn w:val="Normal"/>
    <w:link w:val="FooterChar"/>
    <w:uiPriority w:val="99"/>
    <w:unhideWhenUsed/>
    <w:rsid w:val="007D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watchusa.org/COVID19_ACE-Inhibitors2.htm" TargetMode="External"/><Relationship Id="rId13" Type="http://schemas.openxmlformats.org/officeDocument/2006/relationships/hyperlink" Target="https://www.statnews.com/2020/04/10/coronavirus-ace-2-recepto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edhub.ama-assn.org/jn-learning/audio-player/18324686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scape.com/viewarticle/92809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ebm.net/covid-19/angiotensin-converting-enzyme-ace-inhibitors-and-angiotensin-receptor-blockers-in-covid-1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ealthwatchusa.org/COVID19_ACE-Inhibitors2.ht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www.cell.com/cell/pdf/S0092-8674(20)30229-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Kavanagh</dc:creator>
  <cp:keywords/>
  <dc:description/>
  <cp:lastModifiedBy>Kevin Kavanagh</cp:lastModifiedBy>
  <cp:revision>4</cp:revision>
  <cp:lastPrinted>2020-04-19T00:53:00Z</cp:lastPrinted>
  <dcterms:created xsi:type="dcterms:W3CDTF">2020-04-19T00:55:00Z</dcterms:created>
  <dcterms:modified xsi:type="dcterms:W3CDTF">2020-04-19T00:56:00Z</dcterms:modified>
</cp:coreProperties>
</file>